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关于深入开展202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/>
          <w:sz w:val="36"/>
          <w:szCs w:val="36"/>
        </w:rPr>
        <w:t>年形势任务教育专项宣贯的提示</w:t>
      </w:r>
    </w:p>
    <w:p>
      <w:pPr>
        <w:spacing w:line="660" w:lineRule="exact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spacing w:line="660" w:lineRule="exac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集</w:t>
      </w:r>
      <w:r>
        <w:rPr>
          <w:rFonts w:hint="eastAsia" w:ascii="仿宋" w:hAnsi="仿宋" w:eastAsia="仿宋" w:cs="Times New Roman"/>
          <w:sz w:val="28"/>
          <w:szCs w:val="28"/>
        </w:rPr>
        <w:t xml:space="preserve">团所属各单位、各控股、参股公司党委（总支、支部）： </w:t>
      </w:r>
    </w:p>
    <w:p>
      <w:pPr>
        <w:spacing w:line="6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是新中国成立75周年，也是实施“十四五”规划的关键一年。</w:t>
      </w:r>
      <w:r>
        <w:rPr>
          <w:rFonts w:hint="eastAsia" w:ascii="仿宋" w:hAnsi="仿宋" w:eastAsia="仿宋"/>
          <w:sz w:val="28"/>
          <w:szCs w:val="28"/>
        </w:rPr>
        <w:t>当前，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全球正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迈向后疫情时代，地缘冲突、贸易摩擦等事件频发高发，世界格局、全球经济均面临着不确定性不稳定性，港航业发展面临</w:t>
      </w:r>
      <w:r>
        <w:rPr>
          <w:rFonts w:hint="eastAsia" w:ascii="仿宋" w:hAnsi="仿宋" w:eastAsia="仿宋"/>
          <w:sz w:val="28"/>
          <w:szCs w:val="28"/>
        </w:rPr>
        <w:t>前所未有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风险挑战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但于此同时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孕育着发展机遇。面对严峻复杂的国内外形势，集团要始终坚持以习近平新时代中国特色社会主义思想为指导，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充分发挥上海国际航运中心主力军作用，提升航运资源全球配置能力，着力打造世界一流枢纽港口，以实际行动和工作成效奋力谱写高质量发展新篇章。为</w:t>
      </w:r>
      <w:r>
        <w:rPr>
          <w:rFonts w:hint="eastAsia" w:ascii="仿宋" w:hAnsi="仿宋" w:eastAsia="仿宋"/>
          <w:sz w:val="28"/>
          <w:szCs w:val="28"/>
        </w:rPr>
        <w:t>坚定全港信心，增强大局意识，汲取奋进力量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集团党委决定开展202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年形势任务教育专项宣贯，扎实推动202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年重点工作落地落实。现就相关工作要求，作以下提示：</w:t>
      </w:r>
    </w:p>
    <w:p>
      <w:pPr>
        <w:spacing w:line="6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一、宣贯时间</w:t>
      </w:r>
    </w:p>
    <w:p>
      <w:pPr>
        <w:spacing w:line="6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3月19日、3月21日-22</w:t>
      </w:r>
      <w:r>
        <w:rPr>
          <w:rFonts w:hint="eastAsia" w:ascii="仿宋" w:hAnsi="仿宋" w:eastAsia="仿宋"/>
          <w:sz w:val="28"/>
          <w:szCs w:val="28"/>
        </w:rPr>
        <w:t>日，均为半天</w:t>
      </w:r>
    </w:p>
    <w:p>
      <w:pPr>
        <w:pStyle w:val="2"/>
        <w:ind w:firstLine="562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pStyle w:val="2"/>
        <w:ind w:firstLine="56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二、宣贯主题</w:t>
      </w:r>
    </w:p>
    <w:p>
      <w:pPr>
        <w:spacing w:line="66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主题：稳中求进勇创新业绩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共建世界一流枢纽港</w:t>
      </w:r>
    </w:p>
    <w:p>
      <w:pPr>
        <w:spacing w:line="66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—— 202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年形势任务教育专项宣贯</w:t>
      </w:r>
    </w:p>
    <w:p>
      <w:pPr>
        <w:spacing w:line="66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6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三、宣贯形式和内容</w:t>
      </w:r>
    </w:p>
    <w:p>
      <w:pPr>
        <w:spacing w:line="6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以集团“海港宣讲团”讲师为班底，通过不同片区轮动交流的形式（线下），深入基层、面向一线，讲清形势、明确方向、加油鼓劲、汇聚</w:t>
      </w:r>
      <w:r>
        <w:rPr>
          <w:rFonts w:hint="eastAsia" w:ascii="仿宋" w:hAnsi="仿宋" w:eastAsia="仿宋" w:cs="Times New Roman"/>
          <w:sz w:val="28"/>
          <w:szCs w:val="28"/>
        </w:rPr>
        <w:t>力量。本次宣贯以集团</w:t>
      </w:r>
      <w:r>
        <w:rPr>
          <w:rFonts w:hint="eastAsia" w:ascii="仿宋" w:hAnsi="仿宋" w:eastAsia="仿宋"/>
          <w:sz w:val="28"/>
          <w:szCs w:val="28"/>
        </w:rPr>
        <w:t>年度工作方针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为主线，</w:t>
      </w:r>
      <w:r>
        <w:rPr>
          <w:rFonts w:hint="eastAsia" w:ascii="仿宋" w:hAnsi="仿宋" w:eastAsia="仿宋"/>
          <w:sz w:val="28"/>
          <w:szCs w:val="28"/>
        </w:rPr>
        <w:t>重点讲解202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年工作回顾、202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年形势分析、202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年工作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部署</w:t>
      </w:r>
      <w:r>
        <w:rPr>
          <w:rFonts w:hint="eastAsia" w:ascii="仿宋" w:hAnsi="仿宋" w:eastAsia="仿宋"/>
          <w:sz w:val="28"/>
          <w:szCs w:val="28"/>
        </w:rPr>
        <w:t>等三个方面。</w:t>
      </w:r>
    </w:p>
    <w:p>
      <w:pPr>
        <w:spacing w:line="6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四、宣贯要求</w:t>
      </w:r>
    </w:p>
    <w:p>
      <w:pPr>
        <w:numPr>
          <w:ilvl w:val="0"/>
          <w:numId w:val="1"/>
        </w:numPr>
        <w:spacing w:line="6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各单位要高度重视，充分认识到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要把</w:t>
      </w:r>
      <w:r>
        <w:rPr>
          <w:rFonts w:hint="eastAsia" w:ascii="仿宋" w:hAnsi="仿宋" w:eastAsia="仿宋"/>
          <w:sz w:val="28"/>
          <w:szCs w:val="28"/>
        </w:rPr>
        <w:t>形势任务宣贯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作为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深入学习贯彻习近平总书记考察上海重要讲话精神的重要一环，</w:t>
      </w:r>
      <w:r>
        <w:rPr>
          <w:rFonts w:hint="eastAsia" w:ascii="仿宋" w:hAnsi="仿宋" w:eastAsia="仿宋"/>
          <w:sz w:val="28"/>
          <w:szCs w:val="28"/>
        </w:rPr>
        <w:t>切实提高干部职工同企业发展同呼吸共命运的主人翁意识，深化做好本职工作的主动性和责任感，推动集团发展。</w:t>
      </w:r>
    </w:p>
    <w:p>
      <w:pPr>
        <w:numPr>
          <w:ilvl w:val="0"/>
          <w:numId w:val="1"/>
        </w:numPr>
        <w:spacing w:line="6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各单位要扎实开展宣贯工作，按照《上港集团202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年形势任务宣讲场次安排表》（附后），推动落实本单位干部职工认真学习，出席对象包括基层单位负责人、团组织负责人、基层党支部书记代表、党员代表、职工代表、以及有意向的一线员工等。</w:t>
      </w:r>
    </w:p>
    <w:p>
      <w:pPr>
        <w:numPr>
          <w:ilvl w:val="0"/>
          <w:numId w:val="1"/>
        </w:numPr>
        <w:spacing w:line="6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各单位要结合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实际，</w:t>
      </w:r>
      <w:r>
        <w:rPr>
          <w:rFonts w:hint="eastAsia" w:ascii="仿宋" w:hAnsi="仿宋" w:eastAsia="仿宋"/>
          <w:sz w:val="28"/>
          <w:szCs w:val="28"/>
        </w:rPr>
        <w:t>深入基层、深入班组开展本单位形势任务宣贯工作，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建立常态宣贯制度，为实现全年目标打下良好基础。</w:t>
      </w:r>
      <w:r>
        <w:rPr>
          <w:rFonts w:hint="eastAsia" w:ascii="仿宋" w:hAnsi="仿宋" w:eastAsia="仿宋"/>
          <w:sz w:val="28"/>
          <w:szCs w:val="28"/>
        </w:rPr>
        <w:t>要加强</w:t>
      </w:r>
      <w:r>
        <w:rPr>
          <w:rFonts w:ascii="仿宋" w:hAnsi="仿宋" w:eastAsia="仿宋"/>
          <w:sz w:val="28"/>
          <w:szCs w:val="28"/>
        </w:rPr>
        <w:t>舆论宣传，</w:t>
      </w:r>
      <w:r>
        <w:rPr>
          <w:rFonts w:hint="eastAsia" w:ascii="仿宋" w:hAnsi="仿宋" w:eastAsia="仿宋"/>
          <w:sz w:val="28"/>
          <w:szCs w:val="28"/>
        </w:rPr>
        <w:t>充分运用集团“一报三网”和各单位宣传载体，把教育内容讲准讲深讲透、入耳入脑入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心</w:t>
      </w:r>
      <w:r>
        <w:rPr>
          <w:rFonts w:hint="eastAsia" w:ascii="仿宋" w:hAnsi="仿宋" w:eastAsia="仿宋"/>
          <w:sz w:val="28"/>
          <w:szCs w:val="28"/>
        </w:rPr>
        <w:t>，着力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为完成</w:t>
      </w:r>
      <w:r>
        <w:rPr>
          <w:rFonts w:hint="eastAsia" w:ascii="仿宋" w:hAnsi="仿宋" w:eastAsia="仿宋"/>
          <w:sz w:val="28"/>
          <w:szCs w:val="28"/>
        </w:rPr>
        <w:t>集团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目标任务</w:t>
      </w:r>
      <w:r>
        <w:rPr>
          <w:rFonts w:hint="eastAsia" w:ascii="仿宋" w:hAnsi="仿宋" w:eastAsia="仿宋"/>
          <w:sz w:val="28"/>
          <w:szCs w:val="28"/>
        </w:rPr>
        <w:t>营造团结向上、锐意进取的良好氛围。</w:t>
      </w:r>
    </w:p>
    <w:p>
      <w:pPr>
        <w:pStyle w:val="2"/>
        <w:ind w:firstLine="0" w:firstLineChars="0"/>
      </w:pPr>
    </w:p>
    <w:p>
      <w:pPr>
        <w:pStyle w:val="2"/>
        <w:ind w:firstLine="0" w:firstLineChars="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联络人： 任闵昱  13918184279</w:t>
      </w:r>
    </w:p>
    <w:p>
      <w:pPr>
        <w:pStyle w:val="2"/>
        <w:spacing w:line="360" w:lineRule="auto"/>
        <w:ind w:firstLine="560" w:firstLineChars="200"/>
        <w:rPr>
          <w:rFonts w:hint="default"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        何凤媛  18918558828</w:t>
      </w: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附件：《上港集团20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年形势任务宣讲场次安排表》</w:t>
      </w:r>
    </w:p>
    <w:p>
      <w:pPr>
        <w:pStyle w:val="2"/>
        <w:ind w:firstLine="0" w:firstLineChars="0"/>
        <w:rPr>
          <w:rFonts w:eastAsia="仿宋"/>
        </w:rPr>
      </w:pPr>
    </w:p>
    <w:p>
      <w:pPr>
        <w:pStyle w:val="2"/>
        <w:ind w:firstLine="560"/>
        <w:rPr>
          <w:rFonts w:ascii="仿宋" w:hAnsi="仿宋" w:eastAsia="仿宋"/>
          <w:sz w:val="28"/>
          <w:szCs w:val="28"/>
        </w:rPr>
      </w:pPr>
    </w:p>
    <w:p>
      <w:pPr>
        <w:pStyle w:val="2"/>
        <w:ind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2"/>
        <w:ind w:firstLine="0" w:firstLineChars="0"/>
        <w:rPr>
          <w:rFonts w:ascii="仿宋" w:hAnsi="仿宋" w:eastAsia="仿宋"/>
          <w:sz w:val="28"/>
          <w:szCs w:val="28"/>
        </w:rPr>
      </w:pPr>
    </w:p>
    <w:p>
      <w:pPr>
        <w:pStyle w:val="2"/>
        <w:ind w:firstLine="0" w:firstLineChars="0"/>
        <w:rPr>
          <w:rFonts w:ascii="仿宋" w:hAnsi="仿宋" w:eastAsia="仿宋"/>
          <w:sz w:val="28"/>
          <w:szCs w:val="28"/>
        </w:rPr>
      </w:pPr>
    </w:p>
    <w:p>
      <w:pPr>
        <w:spacing w:line="660" w:lineRule="exact"/>
        <w:ind w:firstLine="4900" w:firstLineChars="17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上港集团党委工作部</w:t>
      </w:r>
    </w:p>
    <w:p>
      <w:pPr>
        <w:spacing w:line="6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ind w:firstLine="0" w:firstLineChars="0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附件1：</w:t>
      </w:r>
    </w:p>
    <w:p>
      <w:pPr>
        <w:pStyle w:val="2"/>
        <w:ind w:firstLine="0" w:firstLineChars="0"/>
        <w:rPr>
          <w:rFonts w:ascii="仿宋" w:hAnsi="仿宋" w:eastAsia="仿宋"/>
          <w:sz w:val="30"/>
          <w:szCs w:val="30"/>
        </w:rPr>
      </w:pPr>
    </w:p>
    <w:tbl>
      <w:tblPr>
        <w:tblStyle w:val="5"/>
        <w:tblW w:w="916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892"/>
        <w:gridCol w:w="1990"/>
        <w:gridCol w:w="1399"/>
        <w:gridCol w:w="1558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1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上港集团20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年形势任务宣讲场次安排表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主讲人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参加对象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2"/>
                <w:szCs w:val="22"/>
              </w:rPr>
              <w:t>参加人数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3月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日，周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13:30-15: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党校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师资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/>
                <w:sz w:val="22"/>
                <w:szCs w:val="22"/>
                <w:highlight w:val="none"/>
              </w:rPr>
              <w:t>集团党校会场</w:t>
            </w:r>
            <w:r>
              <w:rPr>
                <w:rFonts w:ascii="仿宋" w:hAnsi="仿宋" w:eastAsia="仿宋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sz w:val="22"/>
                <w:szCs w:val="22"/>
                <w:highlight w:val="none"/>
              </w:rPr>
              <w:t>二楼报告厅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建议绿色出行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pStyle w:val="2"/>
              <w:ind w:firstLine="0" w:firstLineChars="0"/>
              <w:rPr>
                <w:highlight w:val="none"/>
              </w:rPr>
            </w:pPr>
          </w:p>
        </w:tc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煤炭分公司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龙吴分公司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复兴公司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引航站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教培中心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外理公司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轮驳分公司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国客中心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锦江航运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同盛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长江公司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上港物流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独山公司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海勃公司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港航数科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海铁联运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保安公司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哪吒公司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足球俱乐部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香港公司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长三角公司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3月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日，周二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13:30-15: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党校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师资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振东分公司会场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/>
                <w:sz w:val="22"/>
                <w:szCs w:val="22"/>
                <w:highlight w:val="none"/>
              </w:rPr>
              <w:t>一楼会议厅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（建议各单位集中前往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80人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振东分公司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浦东公司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沪东公司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明东公司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上港物流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复兴公司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工程指挥部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集箱仓储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海通公司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外理公司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3月21日，周四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13:30-15:00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党校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师资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尚东分公司会场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候工楼3楼多功能厅（建议各单位集中前往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冠东公司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盛东公司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尚东分公司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同盛物流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洋山申港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复兴公司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外理公司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港口公司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3月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日，周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13:30-15: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党校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师资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张华浜分公司会场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集祥大楼</w:t>
            </w:r>
            <w:r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  <w:t>四楼多功能厅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建议绿色出行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张华浜分公司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宜东分公司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上港物流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技劳公司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海湾分公司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远东监理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瑞泰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瑞祥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外理公司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罗泾分公司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罗东公司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</w:tr>
    </w:tbl>
    <w:p>
      <w:pPr>
        <w:pStyle w:val="2"/>
        <w:ind w:firstLine="600"/>
        <w:rPr>
          <w:rFonts w:ascii="仿宋" w:hAnsi="仿宋" w:eastAsia="仿宋"/>
          <w:sz w:val="30"/>
          <w:szCs w:val="30"/>
          <w:highlight w:val="none"/>
        </w:rPr>
      </w:pPr>
    </w:p>
    <w:p>
      <w:pPr>
        <w:pStyle w:val="2"/>
        <w:ind w:firstLine="600"/>
        <w:rPr>
          <w:rFonts w:ascii="仿宋" w:hAnsi="仿宋" w:eastAsia="仿宋"/>
          <w:sz w:val="30"/>
          <w:szCs w:val="30"/>
        </w:rPr>
      </w:pPr>
    </w:p>
    <w:p>
      <w:pPr>
        <w:pStyle w:val="2"/>
        <w:ind w:firstLine="600"/>
        <w:rPr>
          <w:rFonts w:ascii="仿宋" w:hAnsi="仿宋" w:eastAsia="仿宋"/>
          <w:sz w:val="30"/>
          <w:szCs w:val="30"/>
        </w:rPr>
      </w:pPr>
    </w:p>
    <w:p>
      <w:pPr>
        <w:pStyle w:val="2"/>
        <w:ind w:firstLine="600"/>
        <w:rPr>
          <w:rFonts w:ascii="仿宋" w:hAnsi="仿宋" w:eastAsia="仿宋"/>
          <w:sz w:val="30"/>
          <w:szCs w:val="30"/>
        </w:rPr>
      </w:pPr>
    </w:p>
    <w:p>
      <w:pPr>
        <w:pStyle w:val="2"/>
        <w:ind w:firstLine="600"/>
        <w:rPr>
          <w:rFonts w:ascii="仿宋" w:hAnsi="仿宋" w:eastAsia="仿宋"/>
          <w:sz w:val="30"/>
          <w:szCs w:val="30"/>
        </w:rPr>
      </w:pPr>
    </w:p>
    <w:p>
      <w:pPr>
        <w:pStyle w:val="2"/>
        <w:ind w:firstLine="600"/>
        <w:rPr>
          <w:rFonts w:ascii="仿宋" w:hAnsi="仿宋" w:eastAsia="仿宋"/>
          <w:sz w:val="30"/>
          <w:szCs w:val="30"/>
        </w:rPr>
      </w:pPr>
    </w:p>
    <w:p>
      <w:pPr>
        <w:pStyle w:val="2"/>
        <w:ind w:firstLine="600"/>
        <w:rPr>
          <w:rFonts w:ascii="仿宋" w:hAnsi="仿宋" w:eastAsia="仿宋"/>
          <w:sz w:val="30"/>
          <w:szCs w:val="30"/>
        </w:rPr>
      </w:pPr>
    </w:p>
    <w:p>
      <w:pPr>
        <w:pStyle w:val="2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0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4ZjViNjQwNWM4YmY0NGQ2OWFkN2JjY2RlY2Q3ZWQifQ=="/>
  </w:docVars>
  <w:rsids>
    <w:rsidRoot w:val="00000000"/>
    <w:rsid w:val="00D05EFC"/>
    <w:rsid w:val="2EBC1577"/>
    <w:rsid w:val="345C6C06"/>
    <w:rsid w:val="40C34314"/>
    <w:rsid w:val="447635E4"/>
    <w:rsid w:val="4E1141F6"/>
    <w:rsid w:val="4ECB44E5"/>
    <w:rsid w:val="58E02D62"/>
    <w:rsid w:val="68DE4FFE"/>
    <w:rsid w:val="68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  <w:rPr>
      <w:rFonts w:ascii="Arial Unicode MS" w:hAnsi="Arial Unicode MS" w:eastAsia="仿宋_GB2312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Revision1"/>
    <w:autoRedefine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1499</Words>
  <Characters>1637</Characters>
  <Paragraphs>457</Paragraphs>
  <TotalTime>36</TotalTime>
  <ScaleCrop>false</ScaleCrop>
  <LinksUpToDate>false</LinksUpToDate>
  <CharactersWithSpaces>1701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2023-03-21T01:20:00Z</dcterms:created>
  <dc:creator>Yuli Cheng</dc:creator>
  <cp:lastModifiedBy>reynolds</cp:lastModifiedBy>
  <cp:lastPrinted>2024-03-08T02:01:00Z</cp:lastPrinted>
  <dcterms:modified xsi:type="dcterms:W3CDTF">2024-03-08T05:36:50Z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8D9835FB9647401A8D1A173830DD5EBA_13</vt:lpwstr>
  </property>
</Properties>
</file>