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79440">
      <w:pPr>
        <w:adjustRightInd w:val="0"/>
        <w:snapToGrid w:val="0"/>
        <w:spacing w:before="240" w:line="520" w:lineRule="exact"/>
        <w:ind w:right="-58"/>
        <w:jc w:val="right"/>
        <w:rPr>
          <w:rFonts w:eastAsia="仿宋_GB2312"/>
          <w:sz w:val="32"/>
          <w:szCs w:val="32"/>
        </w:rPr>
      </w:pPr>
    </w:p>
    <w:p w14:paraId="312C1A0C">
      <w:pPr>
        <w:adjustRightInd w:val="0"/>
        <w:snapToGrid w:val="0"/>
        <w:spacing w:before="240" w:line="520" w:lineRule="exact"/>
        <w:ind w:right="-58"/>
        <w:jc w:val="right"/>
        <w:rPr>
          <w:rFonts w:eastAsia="仿宋_GB2312"/>
          <w:sz w:val="32"/>
          <w:szCs w:val="32"/>
        </w:rPr>
      </w:pPr>
    </w:p>
    <w:p w14:paraId="0E2B873A">
      <w:pPr>
        <w:adjustRightInd w:val="0"/>
        <w:snapToGrid w:val="0"/>
        <w:spacing w:before="240" w:line="520" w:lineRule="exact"/>
        <w:ind w:right="-58"/>
        <w:jc w:val="right"/>
        <w:rPr>
          <w:rFonts w:eastAsia="仿宋_GB2312"/>
          <w:sz w:val="32"/>
          <w:szCs w:val="32"/>
        </w:rPr>
      </w:pPr>
    </w:p>
    <w:p w14:paraId="06CC682C">
      <w:pPr>
        <w:adjustRightInd w:val="0"/>
        <w:snapToGrid w:val="0"/>
        <w:spacing w:before="240" w:line="520" w:lineRule="exact"/>
        <w:ind w:right="-58"/>
        <w:jc w:val="right"/>
        <w:rPr>
          <w:rFonts w:eastAsia="仿宋_GB2312"/>
          <w:sz w:val="32"/>
          <w:szCs w:val="32"/>
        </w:rPr>
      </w:pPr>
    </w:p>
    <w:p w14:paraId="3D8E150C">
      <w:pPr>
        <w:adjustRightInd w:val="0"/>
        <w:snapToGrid w:val="0"/>
        <w:spacing w:before="240" w:line="520" w:lineRule="exact"/>
        <w:ind w:right="-58"/>
        <w:jc w:val="righ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沪港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 xml:space="preserve">务团发〔2026〕3号 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 </w:t>
      </w:r>
      <w:r>
        <w:rPr>
          <w:rFonts w:eastAsia="仿宋_GB2312"/>
          <w:sz w:val="32"/>
          <w:szCs w:val="32"/>
        </w:rPr>
        <w:t>签发：</w:t>
      </w:r>
      <w:r>
        <w:rPr>
          <w:rFonts w:hint="eastAsia" w:eastAsia="仿宋_GB2312"/>
          <w:sz w:val="32"/>
          <w:szCs w:val="32"/>
        </w:rPr>
        <w:t>李佳玺</w:t>
      </w:r>
    </w:p>
    <w:p w14:paraId="0ECA4DB8">
      <w:pPr>
        <w:widowControl/>
        <w:spacing w:line="520" w:lineRule="exact"/>
        <w:rPr>
          <w:rFonts w:hint="eastAsia" w:ascii="仿宋" w:hAnsi="仿宋" w:eastAsia="仿宋" w:cs="宋体"/>
          <w:sz w:val="32"/>
          <w:szCs w:val="32"/>
        </w:rPr>
      </w:pPr>
    </w:p>
    <w:p w14:paraId="021455F4">
      <w:pPr>
        <w:adjustRightInd w:val="0"/>
        <w:snapToGrid w:val="0"/>
        <w:spacing w:line="520" w:lineRule="exact"/>
        <w:jc w:val="center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关于开展</w:t>
      </w:r>
      <w:bookmarkStart w:id="0" w:name="_Hlk131517553"/>
      <w:r>
        <w:rPr>
          <w:rFonts w:hint="eastAsia" w:eastAsia="仿宋_GB2312"/>
          <w:b/>
          <w:sz w:val="32"/>
          <w:szCs w:val="32"/>
        </w:rPr>
        <w:t>纪念五四运动</w:t>
      </w:r>
      <w:r>
        <w:rPr>
          <w:rFonts w:hint="eastAsia" w:ascii="Times New Roman" w:hAnsi="Times New Roman" w:eastAsia="仿宋_GB2312" w:cs="Times New Roman"/>
          <w:b/>
          <w:sz w:val="32"/>
          <w:szCs w:val="32"/>
          <w14:ligatures w14:val="none"/>
        </w:rPr>
        <w:t>107</w:t>
      </w:r>
      <w:r>
        <w:rPr>
          <w:rFonts w:hint="eastAsia" w:eastAsia="仿宋_GB2312"/>
          <w:b/>
          <w:sz w:val="32"/>
          <w:szCs w:val="32"/>
        </w:rPr>
        <w:t>周年</w:t>
      </w:r>
      <w:bookmarkEnd w:id="0"/>
      <w:bookmarkStart w:id="1" w:name="_Hlk160799455"/>
      <w:r>
        <w:rPr>
          <w:rFonts w:hint="eastAsia" w:eastAsia="仿宋_GB2312"/>
          <w:b/>
          <w:sz w:val="32"/>
          <w:szCs w:val="32"/>
        </w:rPr>
        <w:t>系列活动的通知</w:t>
      </w:r>
      <w:bookmarkEnd w:id="1"/>
    </w:p>
    <w:p w14:paraId="61321767">
      <w:pPr>
        <w:tabs>
          <w:tab w:val="left" w:pos="0"/>
        </w:tabs>
        <w:spacing w:line="520" w:lineRule="exact"/>
        <w:ind w:right="15" w:rightChars="7"/>
        <w:rPr>
          <w:rFonts w:hint="eastAsia" w:ascii="仿宋" w:hAnsi="仿宋" w:eastAsia="仿宋" w:cs="宋体"/>
          <w:sz w:val="32"/>
          <w:szCs w:val="32"/>
        </w:rPr>
      </w:pPr>
    </w:p>
    <w:p w14:paraId="59B8B93D">
      <w:pPr>
        <w:adjustRightInd w:val="0"/>
        <w:snapToGrid w:val="0"/>
        <w:spacing w:line="52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集团属各单位、各控股、参股公司团委（总支、支部）：</w:t>
      </w:r>
    </w:p>
    <w:p w14:paraId="1EA73C71">
      <w:pPr>
        <w:adjustRightInd w:val="0"/>
        <w:snapToGrid w:val="0"/>
        <w:spacing w:after="0" w:line="52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今年是纪念五四运动107周年，也是“十五五”规划开局之年。为深入学习贯彻习近平总书记关于青年工作的重要思想，传承和弘扬五四精神，团结引领全港青年</w:t>
      </w:r>
      <w:r>
        <w:rPr>
          <w:rFonts w:ascii="Times New Roman" w:hAnsi="Times New Roman" w:eastAsia="仿宋_GB2312" w:cs="Times New Roman"/>
          <w:sz w:val="32"/>
          <w:szCs w:val="32"/>
        </w:rPr>
        <w:t>在开局之年展现新气象、奋发新作为，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根据团市委、市国资团工委部署要求，集团团委将组织开展纪念五四运动107周年系列活动，现在将相关事宜通知如下：</w:t>
      </w:r>
    </w:p>
    <w:p w14:paraId="10C68861">
      <w:pPr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一、活动时间</w:t>
      </w:r>
    </w:p>
    <w:p w14:paraId="2B6AB619">
      <w:pPr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2026年4月—6月</w:t>
      </w:r>
    </w:p>
    <w:p w14:paraId="37D8B426">
      <w:pPr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二、活动主要内容</w:t>
      </w:r>
    </w:p>
    <w:p w14:paraId="0F83F232">
      <w:pPr>
        <w:spacing w:after="0"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仿宋" w:eastAsia="仿宋_GB2312" w:cs="Times New Roman"/>
          <w:sz w:val="32"/>
          <w:szCs w:val="32"/>
          <w14:ligatures w14:val="none"/>
        </w:rPr>
        <w:t>（一）加强政治学习教育</w:t>
      </w:r>
    </w:p>
    <w:p w14:paraId="53EF1A37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级团组织要坚持学思用贯通、知信行统一，及时跟进学习习近平总书记最新重要讲话、重要文章，贯彻学习集团重要工作会议精神，开展至少一次彰显“青年味”、展现“青年力”的专题学习活动。同时各级团组织要依托智慧团建平台，及时将学习成果录入，在港内形成相互促进、相互学习的良好氛围，激励广大青年从政治学习中汲取奋斗力量，为集团强港建设作出新的更大贡献。</w:t>
      </w:r>
    </w:p>
    <w:p w14:paraId="16CD96B6">
      <w:pPr>
        <w:spacing w:after="0"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仿宋" w:eastAsia="仿宋_GB2312" w:cs="Times New Roman"/>
          <w:sz w:val="32"/>
          <w:szCs w:val="32"/>
          <w14:ligatures w14:val="none"/>
        </w:rPr>
        <w:t>（二）开展一次形势任务教育</w:t>
      </w:r>
    </w:p>
    <w:p w14:paraId="681B78B7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级团组织要紧密围绕集团“稳中求进、攻坚克难、提质增效、保持优势”的工作方针，以“邀请单位党政领导主讲”“团干部上团课”“团员青年主题讨论”“水滴论坛”等形式广泛开展形势任务教育，通过把形势讲明、把目标分细、把措施压实，为助力集团全年各项奋斗目标顺利完成“团”聚青春力量。</w:t>
      </w:r>
    </w:p>
    <w:p w14:paraId="00F2F1F4">
      <w:pPr>
        <w:spacing w:after="0"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仿宋" w:eastAsia="仿宋_GB2312" w:cs="Times New Roman"/>
          <w:sz w:val="32"/>
          <w:szCs w:val="32"/>
          <w14:ligatures w14:val="none"/>
        </w:rPr>
        <w:t>（三）选树一批优秀青年典型</w:t>
      </w:r>
    </w:p>
    <w:p w14:paraId="0338DF95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级团组织应以开展青年岗位能手、优秀青年等先进个人序列评选，党工团突击队、青年文明号、青年安全生产示范岗等示范集体创建等为抓手，深入推进青年岗位建功成才行动，着力发掘青年人才和青年标杆集体，引领青年争当业务能手、创新骨干。积极组织各类青年典型深入基层、深入一线开展“青春榜样面对面”“青年大讨论”“青字品牌互访交流”等活动。</w:t>
      </w:r>
    </w:p>
    <w:p w14:paraId="37E6049D">
      <w:pPr>
        <w:spacing w:after="0"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仿宋" w:eastAsia="仿宋_GB2312" w:cs="Times New Roman"/>
          <w:sz w:val="32"/>
          <w:szCs w:val="32"/>
          <w14:ligatures w14:val="none"/>
        </w:rPr>
        <w:t>（四）开展一次主题团日活动</w:t>
      </w:r>
    </w:p>
    <w:p w14:paraId="0E4BC3D4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集团各级团组织要坚持党建带团建，以表彰大会、主题团日等形式开展纪念活动，每个基层单位团组织至少开展1次主题团日活动。充分发挥好团建网格平台作用，广泛开展贴近青年需求、健康向上的文体活动，使用好参观互访、交流研讨等学习形式，为青年搭建展示自我平台。面对不同领域、不同岗位的青年群体，要注重分类指导，因地制宜地开展各类学习活动。</w:t>
      </w:r>
    </w:p>
    <w:p w14:paraId="0BA45D82">
      <w:pPr>
        <w:spacing w:after="0"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仿宋" w:eastAsia="仿宋_GB2312" w:cs="Times New Roman"/>
          <w:sz w:val="32"/>
          <w:szCs w:val="32"/>
          <w14:ligatures w14:val="none"/>
        </w:rPr>
        <w:t>（五）深化“我为青年做件事”主题实践活动</w:t>
      </w:r>
    </w:p>
    <w:p w14:paraId="3BA3EE43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级团组织要立足青年所思所想，充分发挥共青团服务青年作用，不断满足青年群体多元化需求。结合两级团委委员联系基层团组织工作，在青年婚恋交友、业余学习、技能提升、心理健康等方面想对策、谋思路，实实在在帮助青年解决工作、生活中急难愁盼问题。有条件的团组织可以针对当前工作的特点和难点，围绕青年所需所盼，企业所想所求开展专题调研。</w:t>
      </w:r>
    </w:p>
    <w:p w14:paraId="1AF8565C">
      <w:pPr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三、活动要求</w:t>
      </w:r>
    </w:p>
    <w:p w14:paraId="4415CEFA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高认识，精心组织。各级团组织要充分认识“五四”系列主题活动的重要意义，结合工作实际和青年特点，精心组织，认真谋划，积极开展党政所需、青年喜爱、主题鲜明、内容新颖的活动，确保广大团员青年在活动中受教育、长才干、做贡献。</w:t>
      </w:r>
    </w:p>
    <w:p w14:paraId="13B23892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突出重点，体现合力。各级团组织要充分发挥共青团作为党联系青年的桥梁纽带作用，利用好组织优势，调动各级团组织，尤其是一线团组织的积极性、主动性和创造性，争取实现每个支部有活动，每名团员有参与，做到活动全覆盖。</w:t>
      </w:r>
    </w:p>
    <w:p w14:paraId="6C13886E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积极宣传，加强影响。各级团组织要牢牢把握正确导向，充分利用工班会、展板等阵地及集团“一报三网”、企业公众号等新媒体平台开展宣传工作，营造出青年典型广泛示范、优秀做法持续推广的良好活动氛围。</w:t>
      </w:r>
    </w:p>
    <w:p w14:paraId="4465E55D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单位团组织要及时做好相关活动信息、数据和影像资料的收集整理，每次学习活动结束后应以简讯（300字以内）及图片形式报送集团团委，并于6月22日（星期一）前，将附件统计表与活动总结发送至集团团委邮箱sipgtw@portshanghai.com.cn（邮件大小超过50M请使用超大邮件发送）。</w:t>
      </w:r>
    </w:p>
    <w:p w14:paraId="141CEEF0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350731F9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附件：纪念五四运动107周年系列活动开展情况统计表</w:t>
      </w:r>
    </w:p>
    <w:p w14:paraId="7014ED8E">
      <w:pPr>
        <w:adjustRightInd w:val="0"/>
        <w:snapToGrid w:val="0"/>
        <w:spacing w:line="560" w:lineRule="exact"/>
        <w:rPr>
          <w:rFonts w:hint="eastAsia" w:eastAsia="仿宋_GB2312"/>
          <w:sz w:val="32"/>
          <w:szCs w:val="32"/>
        </w:rPr>
      </w:pPr>
    </w:p>
    <w:p w14:paraId="6DEA4117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4ED00DC2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1EACB5CD">
      <w:pPr>
        <w:widowControl/>
        <w:adjustRightInd w:val="0"/>
        <w:snapToGrid w:val="0"/>
        <w:spacing w:after="0" w:line="520" w:lineRule="exact"/>
        <w:ind w:firstLine="560" w:firstLineChars="200"/>
        <w:jc w:val="right"/>
        <w:rPr>
          <w:rFonts w:hint="eastAsia" w:ascii="Times New Roman" w:hAnsi="Times New Roman" w:eastAsia="仿宋_GB2312" w:cs="Times New Roman"/>
          <w:spacing w:val="-2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14:ligatures w14:val="none"/>
        </w:rPr>
        <w:t>共青团上海国际港务（集团）股份有限公司委员会</w:t>
      </w:r>
    </w:p>
    <w:p w14:paraId="62C749A5">
      <w:pPr>
        <w:widowControl/>
        <w:adjustRightInd w:val="0"/>
        <w:snapToGrid w:val="0"/>
        <w:spacing w:after="0" w:line="520" w:lineRule="exact"/>
        <w:ind w:firstLine="560" w:firstLineChars="200"/>
        <w:jc w:val="center"/>
        <w:rPr>
          <w:rFonts w:hint="eastAsia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  <w14:ligatures w14:val="none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14:ligatures w14:val="none"/>
        </w:rPr>
        <w:t xml:space="preserve">2026年4月1日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  <w14:ligatures w14:val="none"/>
        </w:rPr>
        <w:t xml:space="preserve">     </w:t>
      </w:r>
    </w:p>
    <w:p w14:paraId="1261266C">
      <w:pPr>
        <w:widowControl/>
        <w:adjustRightInd w:val="0"/>
        <w:snapToGrid w:val="0"/>
        <w:spacing w:line="520" w:lineRule="exact"/>
        <w:ind w:firstLine="640" w:firstLineChars="2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 w14:paraId="25EB1F23">
      <w:pPr>
        <w:widowControl/>
        <w:adjustRightInd w:val="0"/>
        <w:snapToGrid w:val="0"/>
        <w:spacing w:line="520" w:lineRule="exact"/>
        <w:jc w:val="both"/>
        <w:rPr>
          <w:rFonts w:hint="eastAsia" w:ascii="仿宋" w:hAnsi="仿宋" w:eastAsia="仿宋"/>
          <w:color w:val="000000"/>
          <w:sz w:val="32"/>
          <w:szCs w:val="32"/>
        </w:rPr>
      </w:pPr>
    </w:p>
    <w:p w14:paraId="56A21BEF">
      <w:pPr>
        <w:widowControl/>
        <w:adjustRightInd w:val="0"/>
        <w:snapToGrid w:val="0"/>
        <w:spacing w:line="520" w:lineRule="exact"/>
        <w:jc w:val="both"/>
        <w:rPr>
          <w:rFonts w:hint="eastAsia" w:ascii="仿宋" w:hAnsi="仿宋" w:eastAsia="仿宋"/>
          <w:color w:val="000000"/>
          <w:sz w:val="32"/>
          <w:szCs w:val="32"/>
        </w:rPr>
      </w:pPr>
    </w:p>
    <w:p w14:paraId="5A053713">
      <w:pPr>
        <w:widowControl/>
        <w:adjustRightInd w:val="0"/>
        <w:snapToGrid w:val="0"/>
        <w:spacing w:line="520" w:lineRule="exact"/>
        <w:jc w:val="both"/>
        <w:rPr>
          <w:rFonts w:hint="eastAsia" w:ascii="仿宋" w:hAnsi="仿宋" w:eastAsia="仿宋"/>
          <w:color w:val="000000"/>
          <w:sz w:val="32"/>
          <w:szCs w:val="32"/>
        </w:rPr>
      </w:pPr>
    </w:p>
    <w:p w14:paraId="48165722">
      <w:pPr>
        <w:widowControl/>
        <w:pBdr>
          <w:top w:val="single" w:color="auto" w:sz="4" w:space="1"/>
        </w:pBdr>
        <w:adjustRightInd w:val="0"/>
        <w:snapToGrid w:val="0"/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抄  送：市国资委团工委</w:t>
      </w:r>
    </w:p>
    <w:p w14:paraId="5BFC9DF1">
      <w:pPr>
        <w:pBdr>
          <w:bottom w:val="single" w:color="auto" w:sz="4" w:space="1"/>
        </w:pBd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集团内：党委工作部、集团纪委、集团工会、人事组织部、集团属各单位、各控股、参股公司党委（总支、支部）</w:t>
      </w:r>
    </w:p>
    <w:p w14:paraId="1A6488FD">
      <w:pPr>
        <w:rPr>
          <w:rFonts w:hint="eastAsia" w:asciiTheme="minorHAnsi" w:hAnsiTheme="minorHAnsi" w:eastAsiaTheme="minor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4"/>
          <w:lang w:val="en-US" w:eastAsia="zh-CN" w:bidi="ar-SA"/>
          <w14:ligatures w14:val="standardContextual"/>
        </w:rPr>
        <w:br w:type="page"/>
      </w:r>
    </w:p>
    <w:p w14:paraId="1BB1DDD2">
      <w:pPr>
        <w:widowControl/>
        <w:adjustRightInd w:val="0"/>
        <w:snapToGrid w:val="0"/>
        <w:spacing w:after="0" w:line="520" w:lineRule="exact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bookmarkStart w:id="2" w:name="_GoBack"/>
      <w:bookmarkEnd w:id="2"/>
      <w:r>
        <w:rPr>
          <w:rFonts w:hint="eastAsia" w:ascii="仿宋" w:hAnsi="仿宋" w:eastAsia="仿宋" w:cs="Times New Roman"/>
          <w:sz w:val="32"/>
          <w:szCs w:val="32"/>
          <w14:ligatures w14:val="none"/>
        </w:rPr>
        <w:t>附件：</w:t>
      </w:r>
    </w:p>
    <w:p w14:paraId="1197796A">
      <w:pPr>
        <w:widowControl/>
        <w:adjustRightInd w:val="0"/>
        <w:snapToGrid w:val="0"/>
        <w:spacing w:after="0" w:line="560" w:lineRule="exact"/>
        <w:jc w:val="center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纪念五四运动107周年系列活动开展情况统计表</w:t>
      </w:r>
    </w:p>
    <w:p w14:paraId="7B198CDA">
      <w:pPr>
        <w:widowControl/>
        <w:adjustRightInd w:val="0"/>
        <w:snapToGrid w:val="0"/>
        <w:spacing w:after="0" w:line="560" w:lineRule="exact"/>
        <w:jc w:val="center"/>
        <w:rPr>
          <w:rFonts w:hint="eastAsia" w:ascii="仿宋" w:hAnsi="仿宋" w:eastAsia="仿宋" w:cs="宋体"/>
          <w:sz w:val="28"/>
          <w:szCs w:val="32"/>
          <w14:ligatures w14:val="none"/>
        </w:rPr>
      </w:pPr>
    </w:p>
    <w:p w14:paraId="1E3D93FD">
      <w:pPr>
        <w:widowControl/>
        <w:adjustRightInd w:val="0"/>
        <w:snapToGrid w:val="0"/>
        <w:spacing w:after="312" w:afterLines="100" w:line="560" w:lineRule="exact"/>
        <w:jc w:val="both"/>
        <w:rPr>
          <w:rFonts w:hint="eastAsia" w:ascii="仿宋" w:hAnsi="仿宋" w:eastAsia="仿宋" w:cs="宋体"/>
          <w:sz w:val="28"/>
          <w:szCs w:val="32"/>
          <w14:ligatures w14:val="none"/>
        </w:rPr>
      </w:pPr>
      <w:r>
        <w:rPr>
          <w:rFonts w:hint="eastAsia" w:ascii="仿宋" w:hAnsi="仿宋" w:eastAsia="仿宋" w:cs="宋体"/>
          <w:sz w:val="28"/>
          <w:szCs w:val="32"/>
          <w14:ligatures w14:val="none"/>
        </w:rPr>
        <w:t>上报单位团组织名称：_</w:t>
      </w:r>
      <w:r>
        <w:rPr>
          <w:rFonts w:ascii="仿宋" w:hAnsi="仿宋" w:eastAsia="仿宋" w:cs="宋体"/>
          <w:sz w:val="28"/>
          <w:szCs w:val="32"/>
          <w14:ligatures w14:val="none"/>
        </w:rPr>
        <w:t>________________</w:t>
      </w:r>
    </w:p>
    <w:tbl>
      <w:tblPr>
        <w:tblStyle w:val="15"/>
        <w:tblW w:w="92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243"/>
        <w:gridCol w:w="1596"/>
        <w:gridCol w:w="1716"/>
        <w:gridCol w:w="1666"/>
      </w:tblGrid>
      <w:tr w14:paraId="4BDA7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80" w:type="dxa"/>
            <w:vAlign w:val="center"/>
          </w:tcPr>
          <w:p w14:paraId="3B631013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  <w:r>
              <w:rPr>
                <w:rFonts w:hint="eastAsia" w:ascii="仿宋" w:hAnsi="仿宋" w:eastAsia="仿宋" w:cs="宋体"/>
                <w:sz w:val="28"/>
                <w14:ligatures w14:val="none"/>
              </w:rPr>
              <w:t>序号</w:t>
            </w:r>
          </w:p>
        </w:tc>
        <w:tc>
          <w:tcPr>
            <w:tcW w:w="3243" w:type="dxa"/>
            <w:vAlign w:val="center"/>
          </w:tcPr>
          <w:p w14:paraId="626C8776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  <w:r>
              <w:rPr>
                <w:rFonts w:hint="eastAsia" w:ascii="仿宋" w:hAnsi="仿宋" w:eastAsia="仿宋" w:cs="宋体"/>
                <w:sz w:val="28"/>
                <w14:ligatures w14:val="none"/>
              </w:rPr>
              <w:t>类别</w:t>
            </w:r>
          </w:p>
        </w:tc>
        <w:tc>
          <w:tcPr>
            <w:tcW w:w="1596" w:type="dxa"/>
            <w:vAlign w:val="center"/>
          </w:tcPr>
          <w:p w14:paraId="78959C8B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  <w:r>
              <w:rPr>
                <w:rFonts w:hint="eastAsia" w:ascii="仿宋" w:hAnsi="仿宋" w:eastAsia="仿宋" w:cs="宋体"/>
                <w:sz w:val="28"/>
                <w14:ligatures w14:val="none"/>
              </w:rPr>
              <w:t>活动时间</w:t>
            </w:r>
          </w:p>
        </w:tc>
        <w:tc>
          <w:tcPr>
            <w:tcW w:w="1716" w:type="dxa"/>
            <w:vAlign w:val="center"/>
          </w:tcPr>
          <w:p w14:paraId="1EA3892B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  <w:r>
              <w:rPr>
                <w:rFonts w:hint="eastAsia" w:ascii="仿宋" w:hAnsi="仿宋" w:eastAsia="仿宋" w:cs="宋体"/>
                <w:sz w:val="28"/>
                <w14:ligatures w14:val="none"/>
              </w:rPr>
              <w:t>活动场次</w:t>
            </w:r>
          </w:p>
        </w:tc>
        <w:tc>
          <w:tcPr>
            <w:tcW w:w="1666" w:type="dxa"/>
            <w:vAlign w:val="center"/>
          </w:tcPr>
          <w:p w14:paraId="02D1F617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  <w:r>
              <w:rPr>
                <w:rFonts w:hint="eastAsia" w:ascii="仿宋" w:hAnsi="仿宋" w:eastAsia="仿宋" w:cs="宋体"/>
                <w:sz w:val="28"/>
                <w14:ligatures w14:val="none"/>
              </w:rPr>
              <w:t>参与人次</w:t>
            </w:r>
          </w:p>
        </w:tc>
      </w:tr>
      <w:tr w14:paraId="46947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80" w:type="dxa"/>
            <w:vAlign w:val="center"/>
          </w:tcPr>
          <w:p w14:paraId="1822FE04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  <w:r>
              <w:rPr>
                <w:rFonts w:hint="eastAsia" w:ascii="仿宋" w:hAnsi="仿宋" w:eastAsia="仿宋" w:cs="宋体"/>
                <w:sz w:val="28"/>
                <w14:ligatures w14:val="none"/>
              </w:rPr>
              <w:t>1</w:t>
            </w:r>
          </w:p>
        </w:tc>
        <w:tc>
          <w:tcPr>
            <w:tcW w:w="3243" w:type="dxa"/>
            <w:vAlign w:val="center"/>
          </w:tcPr>
          <w:p w14:paraId="11778D8A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color w:val="auto"/>
                <w:sz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14:ligatures w14:val="none"/>
              </w:rPr>
              <w:t>专题学习会</w:t>
            </w:r>
          </w:p>
        </w:tc>
        <w:tc>
          <w:tcPr>
            <w:tcW w:w="1596" w:type="dxa"/>
            <w:vAlign w:val="center"/>
          </w:tcPr>
          <w:p w14:paraId="327D8F72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</w:p>
        </w:tc>
        <w:tc>
          <w:tcPr>
            <w:tcW w:w="1716" w:type="dxa"/>
            <w:vAlign w:val="center"/>
          </w:tcPr>
          <w:p w14:paraId="15F4D79E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</w:p>
        </w:tc>
        <w:tc>
          <w:tcPr>
            <w:tcW w:w="1666" w:type="dxa"/>
            <w:vAlign w:val="center"/>
          </w:tcPr>
          <w:p w14:paraId="6D007BA6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</w:p>
        </w:tc>
      </w:tr>
      <w:tr w14:paraId="286BB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80" w:type="dxa"/>
            <w:vAlign w:val="center"/>
          </w:tcPr>
          <w:p w14:paraId="47F6F227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  <w:r>
              <w:rPr>
                <w:rFonts w:hint="eastAsia" w:ascii="仿宋" w:hAnsi="仿宋" w:eastAsia="仿宋" w:cs="宋体"/>
                <w:sz w:val="28"/>
                <w14:ligatures w14:val="none"/>
              </w:rPr>
              <w:t>2</w:t>
            </w:r>
          </w:p>
        </w:tc>
        <w:tc>
          <w:tcPr>
            <w:tcW w:w="3243" w:type="dxa"/>
            <w:vAlign w:val="center"/>
          </w:tcPr>
          <w:p w14:paraId="67B4963C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color w:val="auto"/>
                <w:sz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14:ligatures w14:val="none"/>
              </w:rPr>
              <w:t>形势任务教育活动</w:t>
            </w:r>
          </w:p>
        </w:tc>
        <w:tc>
          <w:tcPr>
            <w:tcW w:w="1596" w:type="dxa"/>
            <w:vAlign w:val="center"/>
          </w:tcPr>
          <w:p w14:paraId="15F4745C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</w:p>
        </w:tc>
        <w:tc>
          <w:tcPr>
            <w:tcW w:w="1716" w:type="dxa"/>
            <w:vAlign w:val="center"/>
          </w:tcPr>
          <w:p w14:paraId="5E20AADD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</w:p>
        </w:tc>
        <w:tc>
          <w:tcPr>
            <w:tcW w:w="1666" w:type="dxa"/>
            <w:vAlign w:val="center"/>
          </w:tcPr>
          <w:p w14:paraId="2647B807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</w:p>
        </w:tc>
      </w:tr>
      <w:tr w14:paraId="1A8B6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80" w:type="dxa"/>
            <w:vAlign w:val="center"/>
          </w:tcPr>
          <w:p w14:paraId="46BBBB0F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  <w:r>
              <w:rPr>
                <w:rFonts w:hint="eastAsia" w:ascii="仿宋" w:hAnsi="仿宋" w:eastAsia="仿宋" w:cs="宋体"/>
                <w:sz w:val="28"/>
                <w14:ligatures w14:val="none"/>
              </w:rPr>
              <w:t>3</w:t>
            </w:r>
          </w:p>
        </w:tc>
        <w:tc>
          <w:tcPr>
            <w:tcW w:w="3243" w:type="dxa"/>
            <w:vAlign w:val="center"/>
          </w:tcPr>
          <w:p w14:paraId="2B04188D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default" w:ascii="仿宋" w:hAnsi="仿宋" w:eastAsia="仿宋" w:cs="宋体"/>
                <w:color w:val="auto"/>
                <w:sz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lang w:val="en-US" w:eastAsia="zh-CN"/>
                <w14:ligatures w14:val="none"/>
              </w:rPr>
              <w:t>优秀青年典型选树</w:t>
            </w:r>
          </w:p>
        </w:tc>
        <w:tc>
          <w:tcPr>
            <w:tcW w:w="1596" w:type="dxa"/>
            <w:vAlign w:val="center"/>
          </w:tcPr>
          <w:p w14:paraId="572E947D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</w:p>
        </w:tc>
        <w:tc>
          <w:tcPr>
            <w:tcW w:w="1716" w:type="dxa"/>
            <w:vAlign w:val="center"/>
          </w:tcPr>
          <w:p w14:paraId="31037340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</w:p>
        </w:tc>
        <w:tc>
          <w:tcPr>
            <w:tcW w:w="1666" w:type="dxa"/>
            <w:vAlign w:val="center"/>
          </w:tcPr>
          <w:p w14:paraId="6C69310B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</w:p>
        </w:tc>
      </w:tr>
      <w:tr w14:paraId="68380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80" w:type="dxa"/>
            <w:vAlign w:val="center"/>
          </w:tcPr>
          <w:p w14:paraId="7128B035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color w:val="0000FF"/>
                <w:sz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14:ligatures w14:val="none"/>
              </w:rPr>
              <w:t>4</w:t>
            </w:r>
          </w:p>
        </w:tc>
        <w:tc>
          <w:tcPr>
            <w:tcW w:w="3243" w:type="dxa"/>
            <w:vAlign w:val="center"/>
          </w:tcPr>
          <w:p w14:paraId="40FCD8FD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color w:val="auto"/>
                <w:sz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14:ligatures w14:val="none"/>
              </w:rPr>
              <w:t>主题团日</w:t>
            </w:r>
          </w:p>
        </w:tc>
        <w:tc>
          <w:tcPr>
            <w:tcW w:w="1596" w:type="dxa"/>
            <w:vAlign w:val="center"/>
          </w:tcPr>
          <w:p w14:paraId="3F1D45F1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</w:p>
        </w:tc>
        <w:tc>
          <w:tcPr>
            <w:tcW w:w="1716" w:type="dxa"/>
            <w:vAlign w:val="center"/>
          </w:tcPr>
          <w:p w14:paraId="6110F4D5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</w:p>
        </w:tc>
        <w:tc>
          <w:tcPr>
            <w:tcW w:w="1666" w:type="dxa"/>
            <w:vAlign w:val="center"/>
          </w:tcPr>
          <w:p w14:paraId="628D77C1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sz w:val="28"/>
                <w14:ligatures w14:val="none"/>
              </w:rPr>
            </w:pPr>
          </w:p>
        </w:tc>
      </w:tr>
      <w:tr w14:paraId="7EFA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980" w:type="dxa"/>
            <w:vAlign w:val="center"/>
          </w:tcPr>
          <w:p w14:paraId="43BEE33D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color w:val="auto"/>
                <w:sz w:val="28"/>
                <w14:ligatures w14:val="none"/>
              </w:rPr>
            </w:pPr>
            <w:r>
              <w:rPr>
                <w:rFonts w:hint="eastAsia" w:ascii="仿宋" w:hAnsi="仿宋" w:eastAsia="仿宋" w:cs="宋体"/>
                <w:sz w:val="28"/>
                <w:lang w:val="en-US" w:eastAsia="zh-CN"/>
                <w14:ligatures w14:val="none"/>
              </w:rPr>
              <w:t>5</w:t>
            </w:r>
          </w:p>
        </w:tc>
        <w:tc>
          <w:tcPr>
            <w:tcW w:w="3243" w:type="dxa"/>
            <w:vAlign w:val="center"/>
          </w:tcPr>
          <w:p w14:paraId="2B17B0D7">
            <w:pPr>
              <w:widowControl/>
              <w:adjustRightInd w:val="0"/>
              <w:snapToGrid w:val="0"/>
              <w:spacing w:after="0" w:line="560" w:lineRule="exact"/>
              <w:jc w:val="center"/>
              <w:rPr>
                <w:rFonts w:hint="eastAsia" w:ascii="仿宋" w:hAnsi="仿宋" w:eastAsia="仿宋" w:cs="宋体"/>
                <w:color w:val="auto"/>
                <w:sz w:val="28"/>
                <w14:ligatures w14:val="none"/>
              </w:rPr>
            </w:pPr>
            <w:r>
              <w:rPr>
                <w:rFonts w:hint="eastAsia" w:ascii="仿宋" w:hAnsi="仿宋" w:eastAsia="仿宋" w:cs="宋体"/>
                <w:sz w:val="28"/>
                <w14:ligatures w14:val="none"/>
              </w:rPr>
              <w:t>我为青年做</w:t>
            </w:r>
            <w:r>
              <w:rPr>
                <w:rFonts w:hint="eastAsia" w:ascii="仿宋" w:hAnsi="仿宋" w:eastAsia="仿宋" w:cs="宋体"/>
                <w:sz w:val="28"/>
                <w:lang w:val="en-US" w:eastAsia="zh-CN"/>
                <w14:ligatures w14:val="none"/>
              </w:rPr>
              <w:t>实</w:t>
            </w:r>
            <w:r>
              <w:rPr>
                <w:rFonts w:hint="eastAsia" w:ascii="仿宋" w:hAnsi="仿宋" w:eastAsia="仿宋" w:cs="宋体"/>
                <w:sz w:val="28"/>
                <w14:ligatures w14:val="none"/>
              </w:rPr>
              <w:t>事</w:t>
            </w:r>
          </w:p>
        </w:tc>
        <w:tc>
          <w:tcPr>
            <w:tcW w:w="4978" w:type="dxa"/>
            <w:gridSpan w:val="3"/>
            <w:vAlign w:val="top"/>
          </w:tcPr>
          <w:p w14:paraId="7D418A2F">
            <w:pPr>
              <w:widowControl/>
              <w:adjustRightInd w:val="0"/>
              <w:snapToGrid w:val="0"/>
              <w:spacing w:after="0" w:line="560" w:lineRule="exact"/>
              <w:jc w:val="both"/>
              <w:rPr>
                <w:rFonts w:hint="eastAsia" w:ascii="仿宋" w:hAnsi="仿宋" w:eastAsia="仿宋" w:cs="宋体"/>
                <w:sz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sz w:val="28"/>
                <w:lang w:val="en-US" w:eastAsia="zh-CN"/>
                <w14:ligatures w14:val="none"/>
              </w:rPr>
              <w:t>实事项目名称</w:t>
            </w:r>
          </w:p>
          <w:p w14:paraId="483C94B9">
            <w:pPr>
              <w:widowControl/>
              <w:adjustRightInd w:val="0"/>
              <w:snapToGrid w:val="0"/>
              <w:spacing w:after="0" w:line="560" w:lineRule="exact"/>
              <w:jc w:val="both"/>
              <w:rPr>
                <w:rFonts w:hint="eastAsia" w:ascii="仿宋" w:hAnsi="仿宋" w:eastAsia="仿宋" w:cs="宋体"/>
                <w:sz w:val="28"/>
                <w14:ligatures w14:val="none"/>
              </w:rPr>
            </w:pPr>
            <w:r>
              <w:rPr>
                <w:rFonts w:hint="eastAsia" w:ascii="仿宋" w:hAnsi="仿宋" w:eastAsia="仿宋" w:cs="宋体"/>
                <w:sz w:val="28"/>
                <w:lang w:val="en-US" w:eastAsia="zh-CN"/>
                <w14:ligatures w14:val="none"/>
              </w:rPr>
              <w:t>实事项目简述(50字以内)</w:t>
            </w:r>
          </w:p>
        </w:tc>
      </w:tr>
    </w:tbl>
    <w:p w14:paraId="050BBCA1">
      <w:pPr>
        <w:widowControl/>
        <w:adjustRightInd w:val="0"/>
        <w:snapToGrid w:val="0"/>
        <w:spacing w:before="156" w:beforeLines="50" w:after="0" w:line="240" w:lineRule="auto"/>
        <w:jc w:val="both"/>
        <w:rPr>
          <w:rFonts w:hint="eastAsia" w:ascii="仿宋" w:hAnsi="仿宋" w:eastAsia="仿宋" w:cs="宋体"/>
          <w:sz w:val="21"/>
          <w:szCs w:val="21"/>
          <w14:ligatures w14:val="none"/>
        </w:rPr>
      </w:pPr>
      <w:r>
        <w:rPr>
          <w:rFonts w:hint="eastAsia" w:ascii="仿宋" w:hAnsi="仿宋" w:eastAsia="仿宋" w:cs="宋体"/>
          <w:sz w:val="21"/>
          <w:szCs w:val="21"/>
          <w14:ligatures w14:val="none"/>
        </w:rPr>
        <w:t>注：本表可根据实际调整，请在</w:t>
      </w:r>
      <w:r>
        <w:rPr>
          <w:rFonts w:ascii="仿宋" w:hAnsi="仿宋" w:eastAsia="仿宋" w:cs="宋体"/>
          <w:sz w:val="21"/>
          <w:szCs w:val="21"/>
          <w14:ligatures w14:val="none"/>
        </w:rPr>
        <w:t>6</w:t>
      </w:r>
      <w:r>
        <w:rPr>
          <w:rFonts w:hint="eastAsia" w:ascii="仿宋" w:hAnsi="仿宋" w:eastAsia="仿宋" w:cs="宋体"/>
          <w:sz w:val="21"/>
          <w:szCs w:val="21"/>
          <w14:ligatures w14:val="none"/>
        </w:rPr>
        <w:t>月</w:t>
      </w:r>
      <w:r>
        <w:rPr>
          <w:rFonts w:ascii="仿宋" w:hAnsi="仿宋" w:eastAsia="仿宋" w:cs="宋体"/>
          <w:sz w:val="21"/>
          <w:szCs w:val="21"/>
          <w14:ligatures w14:val="none"/>
        </w:rPr>
        <w:t>2</w:t>
      </w:r>
      <w:r>
        <w:rPr>
          <w:rFonts w:hint="eastAsia" w:ascii="仿宋" w:hAnsi="仿宋" w:eastAsia="仿宋" w:cs="宋体"/>
          <w:sz w:val="21"/>
          <w:szCs w:val="21"/>
          <w14:ligatures w14:val="none"/>
        </w:rPr>
        <w:t>2日（星期一）前将本表电子版发至集团团委邮箱：sipgtw@portshanghai.com.cn。</w:t>
      </w:r>
    </w:p>
    <w:p w14:paraId="1F90A332"/>
    <w:p w14:paraId="791FFEB1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9E"/>
    <w:rsid w:val="001202B0"/>
    <w:rsid w:val="00367B9E"/>
    <w:rsid w:val="005750F9"/>
    <w:rsid w:val="008059DC"/>
    <w:rsid w:val="009219E2"/>
    <w:rsid w:val="00A02A35"/>
    <w:rsid w:val="00A33DA8"/>
    <w:rsid w:val="00B150A2"/>
    <w:rsid w:val="00E07515"/>
    <w:rsid w:val="00E0787C"/>
    <w:rsid w:val="00E22A8E"/>
    <w:rsid w:val="00E675BB"/>
    <w:rsid w:val="00F57541"/>
    <w:rsid w:val="094A27F5"/>
    <w:rsid w:val="1689687B"/>
    <w:rsid w:val="17A76437"/>
    <w:rsid w:val="306B37C0"/>
    <w:rsid w:val="3C1D466B"/>
    <w:rsid w:val="4DCA1A43"/>
    <w:rsid w:val="5BD24AD3"/>
    <w:rsid w:val="628C1E57"/>
    <w:rsid w:val="66285F62"/>
    <w:rsid w:val="717A4578"/>
    <w:rsid w:val="762661D6"/>
    <w:rsid w:val="782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2216d28d-eb6b-4df3-872c-7435b7d1d796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1EA73C71</paraID>
      <start>17</start>
      <end>28</end>
      <status>unmodified</status>
      <modifiedWord/>
      <trackRevisions>false</trackRevisions>
    </reviewItem>
    <reviewItem>
      <errorID>2e8f86fe-a8c3-4152-9626-14642040b40c</errorID>
      <errorWord>市国资团工委</errorWord>
      <group>L1_Knowledge</group>
      <groupName>知识性问题</groupName>
      <ability>L2_Organization</ability>
      <abilityName>机构检查</abilityName>
      <candidateList>
        <item>市国资委</item>
      </candidateList>
      <explain>机关单位全简称表述错误</explain>
      <paraID>1EA73C71</paraID>
      <start>95</start>
      <end>101</end>
      <status>unmodified</status>
      <modifiedWord/>
      <trackRevisions>false</trackRevisions>
    </reviewItem>
    <reviewItem>
      <errorID>be5e7396-c9dd-4e3e-aabb-1151d1fffbfb</errorID>
      <errorWord>现在</errorWord>
      <group>L1_Word</group>
      <groupName>字词问题</groupName>
      <ability>L2_Typo</ability>
      <abilityName>字词错误</abilityName>
      <candidateList>
        <item>现</item>
      </candidateList>
      <explain/>
      <paraID>1EA73C71</paraID>
      <start>131</start>
      <end>133</end>
      <status>unmodified</status>
      <modifiedWord/>
      <trackRevisions>false</trackRevisions>
    </reviewItem>
    <reviewItem>
      <errorID>1720bae7-3047-4f67-9048-836ce042348d</errorID>
      <errorWord>贯彻学习</errorWord>
      <group>L1_Word</group>
      <groupName>字词问题</groupName>
      <ability>L2_Typo</ability>
      <abilityName>字词错误</abilityName>
      <candidateList>
        <item>学习贯彻</item>
      </candidateList>
      <explain/>
      <paraID>53EF1A37</paraID>
      <start>44</start>
      <end>48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c96fa5-e2c5-4d50-96f9-84f11cd4f7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1629</Words>
  <Characters>1676</Characters>
  <Lines>14</Lines>
  <Paragraphs>3</Paragraphs>
  <TotalTime>0</TotalTime>
  <ScaleCrop>false</ScaleCrop>
  <LinksUpToDate>false</LinksUpToDate>
  <CharactersWithSpaces>1709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2026-03-30T02:04:00Z</dcterms:created>
  <dc:creator>Zepeng Liang</dc:creator>
  <cp:lastModifiedBy>王绪蓉</cp:lastModifiedBy>
  <dcterms:modified xsi:type="dcterms:W3CDTF">2026-04-03T06:54:53Z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eyJoZGlkIjoiNzY4MTM1ZGZiMjk0NTc3N2QxMzI1MmFhNmVkYjU5ZmQiLCJ1c2VySWQiOiIyODU4MDYzMzIifQ==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3D89586048284A0D83DF8DCC944FCCF0_12</vt:lpwstr>
  </property>
</Properties>
</file>